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浙江大学宁波理工学院2014年教师系列高级职务任职条件</w:t>
      </w: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教学科研型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教授基本任职条件表</w:t>
      </w:r>
    </w:p>
    <w:p>
      <w:pPr>
        <w:ind w:firstLine="241" w:firstLineChars="100"/>
        <w:rPr>
          <w:rFonts w:hint="eastAsia" w:ascii="仿宋_GB2312" w:eastAsia="仿宋_GB2312"/>
          <w:b/>
          <w:color w:val="000000"/>
          <w:sz w:val="24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24"/>
          <w:szCs w:val="32"/>
          <w:lang w:eastAsia="zh-CN"/>
        </w:rPr>
        <w:t>单位：外国语学院</w:t>
      </w:r>
    </w:p>
    <w:tbl>
      <w:tblPr>
        <w:tblW w:w="9361" w:type="dxa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69"/>
        <w:gridCol w:w="3750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5" w:hRule="atLeast"/>
        </w:trPr>
        <w:tc>
          <w:tcPr>
            <w:tcW w:w="2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条件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869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主讲必修课(门)</w:t>
            </w:r>
          </w:p>
        </w:tc>
        <w:tc>
          <w:tcPr>
            <w:tcW w:w="3750" w:type="dxa"/>
            <w:vAlign w:val="center"/>
          </w:tcPr>
          <w:p>
            <w:pPr>
              <w:ind w:right="31" w:rightChars="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2门</w:t>
            </w:r>
          </w:p>
        </w:tc>
        <w:tc>
          <w:tcPr>
            <w:tcW w:w="2742" w:type="dxa"/>
            <w:vAlign w:val="center"/>
          </w:tcPr>
          <w:p>
            <w:pPr>
              <w:pStyle w:val="7"/>
              <w:numPr>
                <w:numId w:val="0"/>
              </w:numPr>
              <w:ind w:left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>公共基础课教师不受此限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869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课时</w:t>
            </w:r>
          </w:p>
        </w:tc>
        <w:tc>
          <w:tcPr>
            <w:tcW w:w="3750" w:type="dxa"/>
            <w:vAlign w:val="center"/>
          </w:tcPr>
          <w:p>
            <w:pPr>
              <w:ind w:right="2" w:rightChars="1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平均每周专业课教师不少于4学时，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>公共基础课教师不少于6学时</w:t>
            </w:r>
          </w:p>
        </w:tc>
        <w:tc>
          <w:tcPr>
            <w:tcW w:w="2742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2869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近五年教学业绩评价</w:t>
            </w:r>
          </w:p>
          <w:p>
            <w:pPr>
              <w:ind w:left="-107" w:leftChars="-51"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(考核次数)</w:t>
            </w:r>
          </w:p>
        </w:tc>
        <w:tc>
          <w:tcPr>
            <w:tcW w:w="3750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近两年教学工作业绩评价须合格</w:t>
            </w:r>
          </w:p>
        </w:tc>
        <w:tc>
          <w:tcPr>
            <w:tcW w:w="274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教学研究与教学改革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①教学工作业绩评价优秀1次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②市级教学成果一等奖及以上（前三名）；市级教学成果奖二等奖及以上（前两名）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省级及以上质量工程建设项目（前三名）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主持或参与教研教改项目（市级：主持；省级：前三名；国家：前五名）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主编并正式出版省级重点建设教材1部（本人撰写10万字以上）；或发表教育教学研究类一级期刊1篇或核心期刊2篇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6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⑥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作为第一指导指导学生学科竞赛（文体比赛）获得省部一等奖及以上；或指导国家级学生创新创业训练项目并结题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满足1项及以上</w:t>
            </w:r>
          </w:p>
        </w:tc>
        <w:tc>
          <w:tcPr>
            <w:tcW w:w="2742" w:type="dxa"/>
            <w:vAlign w:val="center"/>
          </w:tcPr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育人业绩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①1年及以上班导师或辅导员经历，并考核合格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②承担其他育人工作，年综合工作量达到班导师的工作量标准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满足1项及以上</w:t>
            </w:r>
          </w:p>
        </w:tc>
        <w:tc>
          <w:tcPr>
            <w:tcW w:w="2742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98" w:hRule="atLeast"/>
        </w:trPr>
        <w:tc>
          <w:tcPr>
            <w:tcW w:w="2869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作为项目负责人承担：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①国家级项目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②省部级项目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宁波市重大项目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重大横向项目</w:t>
            </w:r>
          </w:p>
          <w:p>
            <w:pPr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作为校级以上团队成员：</w:t>
            </w:r>
          </w:p>
          <w:p>
            <w:pPr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团队经费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或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②+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③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④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⑤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</w:t>
            </w:r>
          </w:p>
        </w:tc>
        <w:tc>
          <w:tcPr>
            <w:tcW w:w="2742" w:type="dxa"/>
            <w:vAlign w:val="center"/>
          </w:tcPr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</w:rPr>
              <w:t>重大横向项目，单项到校经费4</w:t>
            </w:r>
            <w:r>
              <w:rPr>
                <w:rFonts w:hint="eastAsia" w:ascii="宋体" w:hAnsi="宋体" w:cs="宋体"/>
                <w:color w:val="000000"/>
                <w:kern w:val="0"/>
                <w:u w:val="single"/>
              </w:rPr>
              <w:t>0</w:t>
            </w:r>
            <w:r>
              <w:rPr>
                <w:rFonts w:hint="eastAsia" w:ascii="仿宋_GB2312" w:eastAsia="仿宋_GB2312"/>
                <w:color w:val="000000"/>
              </w:rPr>
              <w:t>万元以上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，并</w:t>
            </w:r>
            <w:r>
              <w:rPr>
                <w:rFonts w:hint="eastAsia" w:ascii="仿宋_GB2312" w:eastAsia="仿宋_GB2312"/>
                <w:color w:val="000000"/>
              </w:rPr>
              <w:t>全额提取管理费。</w:t>
            </w:r>
          </w:p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>团队经费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</w:rPr>
              <w:t>校级以上团队获N*40万元以上项目，排名前N名。</w:t>
            </w:r>
          </w:p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69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为第一、通讯作者发表论文数：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①权威级论文</w:t>
            </w:r>
          </w:p>
          <w:p>
            <w:pPr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②一级刊物论文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或②2</w:t>
            </w:r>
          </w:p>
        </w:tc>
        <w:tc>
          <w:tcPr>
            <w:tcW w:w="2742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69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①出版学术专著</w:t>
            </w:r>
          </w:p>
          <w:p>
            <w:pPr>
              <w:pStyle w:val="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本数（本人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撰写</w:t>
            </w:r>
            <w:r>
              <w:rPr>
                <w:rFonts w:hint="eastAsia" w:ascii="仿宋_GB2312" w:eastAsia="仿宋_GB2312"/>
                <w:color w:val="000000"/>
              </w:rPr>
              <w:t>10万字以上）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742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69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为主要完成者获奖项数：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省部级三等奖及以上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②地厅级一等奖及以上</w:t>
            </w:r>
          </w:p>
          <w:p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或②1</w:t>
            </w:r>
          </w:p>
        </w:tc>
        <w:tc>
          <w:tcPr>
            <w:tcW w:w="2742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未满足本项要求，则按项目或论文任一项条件增加一倍业绩顶替。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其他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ind w:firstLine="5736" w:firstLineChars="2390"/>
        <w:rPr>
          <w:rFonts w:ascii="仿宋_GB2312" w:hAnsi="宋体" w:eastAsia="仿宋_GB2312"/>
          <w:bCs/>
          <w:color w:val="000000"/>
          <w:sz w:val="24"/>
        </w:rPr>
      </w:pPr>
      <w:r>
        <w:rPr>
          <w:rFonts w:ascii="仿宋_GB2312" w:hAnsi="宋体" w:eastAsia="仿宋_GB2312"/>
          <w:bCs/>
          <w:color w:val="000000"/>
          <w:sz w:val="24"/>
        </w:rPr>
        <w:br w:type="page"/>
      </w:r>
    </w:p>
    <w:p>
      <w:pPr>
        <w:jc w:val="both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浙江大学宁波理工学院2014年教师系列高级职务任职条件</w:t>
      </w: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教学为主型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教授基本任职条件表</w:t>
      </w:r>
    </w:p>
    <w:p>
      <w:pPr>
        <w:ind w:firstLine="241" w:firstLineChars="100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hint="eastAsia" w:ascii="仿宋_GB2312" w:eastAsia="仿宋_GB2312"/>
          <w:b/>
          <w:color w:val="000000"/>
          <w:sz w:val="24"/>
          <w:szCs w:val="32"/>
          <w:lang w:eastAsia="zh-CN"/>
        </w:rPr>
        <w:t>单位：外国语学院</w:t>
      </w:r>
    </w:p>
    <w:tbl>
      <w:tblPr>
        <w:tblW w:w="9349" w:type="dxa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83"/>
        <w:gridCol w:w="353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条件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主讲必修课(门)</w:t>
            </w:r>
          </w:p>
        </w:tc>
        <w:tc>
          <w:tcPr>
            <w:tcW w:w="3531" w:type="dxa"/>
            <w:vAlign w:val="center"/>
          </w:tcPr>
          <w:p>
            <w:pPr>
              <w:ind w:left="34" w:leftChars="16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主讲2门及以上通识课程、学科大类与专业课课程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课时</w:t>
            </w:r>
          </w:p>
        </w:tc>
        <w:tc>
          <w:tcPr>
            <w:tcW w:w="3531" w:type="dxa"/>
            <w:vAlign w:val="center"/>
          </w:tcPr>
          <w:p>
            <w:pPr>
              <w:ind w:right="2" w:rightChars="1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通识课程不少于12学时/周；</w:t>
            </w:r>
          </w:p>
          <w:p>
            <w:pPr>
              <w:ind w:right="2" w:rightChars="1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学科大类与专业课课程不少于8学时/周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近五年教学业绩评价</w:t>
            </w:r>
          </w:p>
          <w:p>
            <w:pPr>
              <w:ind w:left="-107" w:leftChars="-51"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(考核次数)</w:t>
            </w:r>
          </w:p>
        </w:tc>
        <w:tc>
          <w:tcPr>
            <w:tcW w:w="3531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近5年教学工作业绩评价须合格，优秀次数不少于3次。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育人业绩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①任现职以来，担任班导师或辅导员，并考核合格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满足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18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教材与教研论文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①主编并正式出版国家级规划教材（本人撰写10万字以上）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②教育教学研究类一级期刊论文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教育教学研究类核心期刊论文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≥2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</w:t>
            </w:r>
            <w:r>
              <w:rPr>
                <w:rFonts w:hint="eastAsia" w:ascii="仿宋_GB2312" w:eastAsia="仿宋_GB2312"/>
                <w:b/>
                <w:color w:val="000000"/>
              </w:rPr>
              <w:t>②</w:t>
            </w:r>
            <w:r>
              <w:rPr>
                <w:rFonts w:hint="eastAsia" w:ascii="仿宋_GB2312" w:eastAsia="仿宋_GB2312"/>
                <w:color w:val="000000"/>
              </w:rPr>
              <w:t>≥2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</w:t>
            </w:r>
            <w:r>
              <w:rPr>
                <w:rFonts w:hint="eastAsia" w:ascii="仿宋_GB2312" w:eastAsia="仿宋_GB2312"/>
                <w:b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≥1且</w:t>
            </w:r>
            <w:r>
              <w:rPr>
                <w:rFonts w:hint="eastAsia" w:ascii="仿宋_GB2312" w:eastAsia="仿宋_GB2312"/>
                <w:b/>
                <w:color w:val="000000"/>
              </w:rPr>
              <w:t>②</w:t>
            </w:r>
            <w:r>
              <w:rPr>
                <w:rFonts w:hint="eastAsia" w:ascii="仿宋_GB2312" w:eastAsia="仿宋_GB2312"/>
                <w:color w:val="000000"/>
              </w:rPr>
              <w:t>≥1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</w:t>
            </w:r>
            <w:r>
              <w:rPr>
                <w:rFonts w:hint="eastAsia" w:ascii="仿宋_GB2312" w:eastAsia="仿宋_GB2312"/>
                <w:b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≥1且</w:t>
            </w:r>
            <w:r>
              <w:rPr>
                <w:rFonts w:ascii="仿宋_GB2312" w:eastAsia="仿宋_GB2312"/>
                <w:b/>
                <w:color w:val="000000"/>
              </w:rPr>
              <w:fldChar w:fldCharType="begin"/>
            </w:r>
            <w:r>
              <w:rPr>
                <w:rFonts w:ascii="仿宋_GB2312" w:eastAsia="仿宋_GB2312"/>
                <w:b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b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b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b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b/>
                <w:color w:val="000000"/>
              </w:rPr>
              <w:t>③</w:t>
            </w:r>
            <w:r>
              <w:rPr>
                <w:rFonts w:ascii="仿宋_GB2312" w:eastAsia="仿宋_GB2312"/>
                <w:b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≥3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教学研究与教学改革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①省级教学成果二等奖及以上（前三名）；市级教学成果奖一等奖及以上（第一完成人）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②校教坛新秀以上荣誉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省级及以上质量工程建设项目（前三名）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主持或参与教研教改项目（省级：主持；国家：前三名）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作为第一指导老师指导学生学科竞赛（文体竞赛）获得国家级一等奖及以上；或指导国家级学生创新创业训练项目并结题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①+②+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③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④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⑤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rPr>
          <w:rFonts w:ascii="仿宋_GB2312" w:hAnsi="宋体" w:eastAsia="仿宋_GB2312"/>
          <w:bCs/>
          <w:color w:val="000000"/>
          <w:sz w:val="24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浙江大学宁波理工学院2014年教师系列高级职务任职条件</w:t>
      </w: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科研为主型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教授基本任职条件表</w:t>
      </w:r>
    </w:p>
    <w:p>
      <w:pPr>
        <w:ind w:firstLine="241" w:firstLineChars="100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hint="eastAsia" w:ascii="仿宋_GB2312" w:eastAsia="仿宋_GB2312"/>
          <w:b/>
          <w:color w:val="000000"/>
          <w:sz w:val="24"/>
          <w:szCs w:val="32"/>
          <w:lang w:eastAsia="zh-CN"/>
        </w:rPr>
        <w:t>单位：外国语学院</w:t>
      </w:r>
    </w:p>
    <w:tbl>
      <w:tblPr>
        <w:tblW w:w="9334" w:type="dxa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83"/>
        <w:gridCol w:w="351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条件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主讲必修课(门)</w:t>
            </w:r>
          </w:p>
        </w:tc>
        <w:tc>
          <w:tcPr>
            <w:tcW w:w="3516" w:type="dxa"/>
            <w:vAlign w:val="center"/>
          </w:tcPr>
          <w:p>
            <w:pPr>
              <w:ind w:right="31" w:rightChars="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1门研究生或本科生必修课</w:t>
            </w:r>
          </w:p>
        </w:tc>
        <w:tc>
          <w:tcPr>
            <w:tcW w:w="2835" w:type="dxa"/>
            <w:vAlign w:val="center"/>
          </w:tcPr>
          <w:p>
            <w:pPr>
              <w:pStyle w:val="7"/>
              <w:numPr>
                <w:numId w:val="0"/>
              </w:numPr>
              <w:ind w:left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晋升研究员不作要求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课时</w:t>
            </w:r>
          </w:p>
        </w:tc>
        <w:tc>
          <w:tcPr>
            <w:tcW w:w="3516" w:type="dxa"/>
            <w:vAlign w:val="center"/>
          </w:tcPr>
          <w:p>
            <w:pPr>
              <w:ind w:right="2" w:rightChars="1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平均每周专业课教师不少于2学时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作为项目负责人承担：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①国家级项目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②省部级项目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宁波市重大项目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重大横向项目</w:t>
            </w:r>
          </w:p>
          <w:p>
            <w:pPr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作为校级以上团队成员：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团队经费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或②+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③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④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⑤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</w:rPr>
              <w:t>重大横向项目，单项到校经费4</w:t>
            </w:r>
            <w:r>
              <w:rPr>
                <w:rFonts w:hint="eastAsia" w:ascii="宋体" w:hAnsi="宋体" w:cs="宋体"/>
                <w:color w:val="000000"/>
                <w:kern w:val="0"/>
                <w:u w:val="single"/>
              </w:rPr>
              <w:t>0</w:t>
            </w:r>
            <w:r>
              <w:rPr>
                <w:rFonts w:hint="eastAsia" w:ascii="仿宋_GB2312" w:eastAsia="仿宋_GB2312"/>
                <w:color w:val="000000"/>
              </w:rPr>
              <w:t>万元以上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，并</w:t>
            </w:r>
            <w:r>
              <w:rPr>
                <w:rFonts w:hint="eastAsia" w:ascii="仿宋_GB2312" w:eastAsia="仿宋_GB2312"/>
                <w:color w:val="000000"/>
              </w:rPr>
              <w:t>全额提取管理费。</w:t>
            </w:r>
          </w:p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团队经费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</w:rPr>
              <w:t>校级以上团队获N*40万元以上项目，排名前N名。</w:t>
            </w:r>
          </w:p>
          <w:p>
            <w:pPr>
              <w:numPr>
                <w:numId w:val="0"/>
              </w:numPr>
              <w:ind w:left="34" w:leftChars="0"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为第一、通讯作者发表论文数：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①权威级论文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②一级刊物论文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+</w:t>
            </w:r>
            <w:r>
              <w:rPr>
                <w:rFonts w:hint="eastAsia" w:ascii="仿宋_GB2312" w:eastAsia="仿宋_GB2312"/>
                <w:color w:val="000000"/>
              </w:rPr>
              <w:t>②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①出版学术专著</w:t>
            </w:r>
          </w:p>
          <w:p>
            <w:pPr>
              <w:pStyle w:val="2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本数（本人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撰写</w:t>
            </w:r>
            <w:r>
              <w:rPr>
                <w:rFonts w:hint="eastAsia" w:ascii="仿宋_GB2312" w:eastAsia="仿宋_GB2312"/>
                <w:color w:val="000000"/>
              </w:rPr>
              <w:t>10万字以上）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为主要完成者获奖项数：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省部级三等奖以上</w:t>
            </w:r>
          </w:p>
          <w:p>
            <w:pPr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②</w:t>
            </w:r>
            <w:r>
              <w:rPr>
                <w:rFonts w:hint="eastAsia" w:ascii="仿宋_GB2312" w:eastAsia="仿宋_GB2312"/>
                <w:color w:val="000000"/>
              </w:rPr>
              <w:t>地厅级一等奖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或②1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pStyle w:val="2"/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其他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ind w:firstLine="5736" w:firstLineChars="2390"/>
        <w:rPr>
          <w:rFonts w:ascii="仿宋_GB2312" w:hAnsi="宋体" w:eastAsia="仿宋_GB2312"/>
          <w:bCs/>
          <w:color w:val="000000"/>
          <w:sz w:val="24"/>
        </w:rPr>
      </w:pPr>
      <w:r>
        <w:rPr>
          <w:rFonts w:ascii="仿宋_GB2312" w:hAnsi="宋体" w:eastAsia="仿宋_GB2312"/>
          <w:bCs/>
          <w:color w:val="000000"/>
          <w:sz w:val="24"/>
        </w:rPr>
        <w:br w:type="page"/>
      </w: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浙江大学宁波理工学院2014年教师系列高级职务任职条件</w:t>
      </w: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教学科研型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副教授基本任职条件表</w:t>
      </w:r>
    </w:p>
    <w:p>
      <w:pPr>
        <w:ind w:firstLine="241" w:firstLineChars="100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hint="eastAsia" w:ascii="仿宋_GB2312" w:eastAsia="仿宋_GB2312"/>
          <w:b/>
          <w:color w:val="000000"/>
          <w:sz w:val="24"/>
          <w:szCs w:val="32"/>
          <w:lang w:eastAsia="zh-CN"/>
        </w:rPr>
        <w:t>单位：外国语学院</w:t>
      </w:r>
      <w:bookmarkStart w:id="0" w:name="_GoBack"/>
      <w:bookmarkEnd w:id="0"/>
    </w:p>
    <w:tbl>
      <w:tblPr>
        <w:tblW w:w="9334" w:type="dxa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83"/>
        <w:gridCol w:w="351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条件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主讲必修课(门)</w:t>
            </w:r>
          </w:p>
        </w:tc>
        <w:tc>
          <w:tcPr>
            <w:tcW w:w="3516" w:type="dxa"/>
            <w:vAlign w:val="center"/>
          </w:tcPr>
          <w:p>
            <w:pPr>
              <w:ind w:right="31" w:rightChars="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2门</w:t>
            </w:r>
          </w:p>
        </w:tc>
        <w:tc>
          <w:tcPr>
            <w:tcW w:w="2835" w:type="dxa"/>
            <w:vAlign w:val="center"/>
          </w:tcPr>
          <w:p>
            <w:pPr>
              <w:pStyle w:val="7"/>
              <w:numPr>
                <w:numId w:val="0"/>
              </w:numPr>
              <w:ind w:left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>公共基础课教师不受此限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课时</w:t>
            </w:r>
          </w:p>
        </w:tc>
        <w:tc>
          <w:tcPr>
            <w:tcW w:w="3516" w:type="dxa"/>
            <w:vAlign w:val="center"/>
          </w:tcPr>
          <w:p>
            <w:pPr>
              <w:ind w:right="2" w:rightChars="1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平均每周专业课教师不少于6学时，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>公共基础课教师不少于8学时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近五年教学业绩评价</w:t>
            </w:r>
          </w:p>
          <w:p>
            <w:pPr>
              <w:ind w:left="-107" w:leftChars="-51"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(考核次数)</w:t>
            </w:r>
          </w:p>
        </w:tc>
        <w:tc>
          <w:tcPr>
            <w:tcW w:w="3516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近两年教学工作业绩评价须合格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教学研究与教学改革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①教学工作业绩评价优秀1次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②市级教学成果二等奖及以上（前三名）；或市级教学成果奖三等奖及以上（前两名）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市级及以上质量工程建设项目（前三名）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主持或参与教研教改项目（市级：前两名；省级：前五名；国家：前八名）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主编并正式出版省级重点建设教材1部（本人撰写5万字以上）；或发表教育教学研究类核心期刊1篇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6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⑥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作为第一指导老师指导学生学科竞赛（文体比赛）获得省部二等奖及以上；或指导省部级学生创新创业训练项目并结题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满足1项及以上</w:t>
            </w:r>
          </w:p>
        </w:tc>
        <w:tc>
          <w:tcPr>
            <w:tcW w:w="2835" w:type="dxa"/>
            <w:vAlign w:val="center"/>
          </w:tcPr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育人业绩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①一年及以上班导师或辅导员经历，并考核合格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②承担其他育人工作，年综合工作量达到班导师的工作量标准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满足1项及以上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76" w:hRule="atLeast"/>
        </w:trPr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作为项目负责人承担：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①省部级项目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②地厅级项目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重大横向项目</w:t>
            </w:r>
          </w:p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作为主参（前三名）承担：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国家级项目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重大横向项目</w:t>
            </w:r>
          </w:p>
          <w:p>
            <w:pPr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作为校级以上团队成员：</w:t>
            </w:r>
          </w:p>
          <w:p>
            <w:pPr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6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⑥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团队经费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或②+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③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④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⑤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6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⑥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*主持</w:t>
            </w:r>
            <w:r>
              <w:rPr>
                <w:rFonts w:hint="eastAsia" w:ascii="仿宋_GB2312" w:eastAsia="仿宋_GB2312"/>
                <w:color w:val="000000"/>
              </w:rPr>
              <w:t>重大横向项目，单项到校经费20万元以上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，并</w:t>
            </w:r>
            <w:r>
              <w:rPr>
                <w:rFonts w:hint="eastAsia" w:ascii="仿宋_GB2312" w:eastAsia="仿宋_GB2312"/>
                <w:color w:val="000000"/>
              </w:rPr>
              <w:t>全额提取管理费。</w:t>
            </w:r>
          </w:p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</w:rPr>
              <w:t>主参重大横向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项目，</w:t>
            </w:r>
            <w:r>
              <w:rPr>
                <w:rFonts w:hint="eastAsia" w:ascii="仿宋_GB2312" w:eastAsia="仿宋_GB2312"/>
                <w:color w:val="000000"/>
              </w:rPr>
              <w:t>单项到校经费4</w:t>
            </w:r>
            <w:r>
              <w:rPr>
                <w:rFonts w:hint="eastAsia" w:ascii="宋体" w:hAnsi="宋体" w:cs="宋体"/>
                <w:color w:val="000000"/>
                <w:kern w:val="0"/>
                <w:u w:val="single"/>
              </w:rPr>
              <w:t>0</w:t>
            </w:r>
            <w:r>
              <w:rPr>
                <w:rFonts w:hint="eastAsia" w:ascii="仿宋_GB2312" w:eastAsia="仿宋_GB2312"/>
                <w:color w:val="000000"/>
              </w:rPr>
              <w:t>万元以上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，并</w:t>
            </w:r>
            <w:r>
              <w:rPr>
                <w:rFonts w:hint="eastAsia" w:ascii="仿宋_GB2312" w:eastAsia="仿宋_GB2312"/>
                <w:color w:val="000000"/>
              </w:rPr>
              <w:t>全额提取管理费。</w:t>
            </w:r>
          </w:p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</w:rPr>
              <w:t>团队经费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</w:rPr>
              <w:t>校级以上团队获N*40万元以上项目，排名前N名。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为第一、通讯作者发表论文数：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①一级刊物论文</w:t>
            </w:r>
          </w:p>
          <w:p>
            <w:pPr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②核心刊物论文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+</w:t>
            </w:r>
            <w:r>
              <w:rPr>
                <w:rFonts w:hint="eastAsia" w:ascii="仿宋_GB2312" w:eastAsia="仿宋_GB2312"/>
                <w:color w:val="000000"/>
              </w:rPr>
              <w:t>②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①出版学术专著</w:t>
            </w:r>
          </w:p>
          <w:p>
            <w:pPr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本数（本人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撰写</w:t>
            </w:r>
            <w:r>
              <w:rPr>
                <w:rFonts w:hint="eastAsia" w:ascii="仿宋_GB2312" w:eastAsia="仿宋_GB2312"/>
                <w:color w:val="000000"/>
              </w:rPr>
              <w:t>5万字以上）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为主要完成者获奖项数：</w:t>
            </w:r>
          </w:p>
          <w:p>
            <w:pPr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地厅级二等奖及以上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未满足本项要求，则按项目或论文任一项条件增加一倍业绩顶替。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其他</w:t>
            </w:r>
          </w:p>
        </w:tc>
        <w:tc>
          <w:tcPr>
            <w:tcW w:w="351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ind w:firstLine="5736" w:firstLineChars="2390"/>
        <w:rPr>
          <w:rFonts w:ascii="仿宋_GB2312" w:hAnsi="宋体" w:eastAsia="仿宋_GB2312"/>
          <w:bCs/>
          <w:color w:val="000000"/>
          <w:sz w:val="24"/>
        </w:rPr>
      </w:pPr>
      <w:r>
        <w:rPr>
          <w:rFonts w:ascii="仿宋_GB2312" w:hAnsi="宋体" w:eastAsia="仿宋_GB2312"/>
          <w:bCs/>
          <w:color w:val="000000"/>
          <w:sz w:val="24"/>
        </w:rPr>
        <w:br w:type="page"/>
      </w: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浙江大学宁波理工学院2014年教师系列高级职务任职条件</w:t>
      </w: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教学为主型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副教授基本任职条件表</w:t>
      </w:r>
    </w:p>
    <w:p>
      <w:pPr>
        <w:ind w:firstLine="241" w:firstLineChars="100"/>
        <w:rPr>
          <w:rFonts w:hint="eastAsia" w:ascii="仿宋_GB2312" w:eastAsia="仿宋_GB2312"/>
          <w:b/>
          <w:color w:val="000000"/>
          <w:sz w:val="24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24"/>
          <w:szCs w:val="32"/>
          <w:lang w:eastAsia="zh-CN"/>
        </w:rPr>
        <w:t>单位：外国语学院</w:t>
      </w:r>
    </w:p>
    <w:p>
      <w:pPr>
        <w:ind w:firstLine="241" w:firstLineChars="100"/>
        <w:rPr>
          <w:rFonts w:hint="eastAsia" w:ascii="仿宋_GB2312" w:eastAsia="仿宋_GB2312"/>
          <w:b/>
          <w:color w:val="000000"/>
          <w:sz w:val="24"/>
          <w:szCs w:val="32"/>
          <w:lang w:eastAsia="zh-CN"/>
        </w:rPr>
      </w:pPr>
    </w:p>
    <w:tbl>
      <w:tblPr>
        <w:tblW w:w="9349" w:type="dxa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83"/>
        <w:gridCol w:w="3471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3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条件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主讲必修课(门)</w:t>
            </w:r>
          </w:p>
        </w:tc>
        <w:tc>
          <w:tcPr>
            <w:tcW w:w="3471" w:type="dxa"/>
            <w:vAlign w:val="center"/>
          </w:tcPr>
          <w:p>
            <w:pPr>
              <w:ind w:left="34" w:leftChars="16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主讲两门及以上通识课程、学科大类与专业课课程</w:t>
            </w:r>
          </w:p>
        </w:tc>
        <w:tc>
          <w:tcPr>
            <w:tcW w:w="289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课时</w:t>
            </w:r>
          </w:p>
        </w:tc>
        <w:tc>
          <w:tcPr>
            <w:tcW w:w="3471" w:type="dxa"/>
            <w:vAlign w:val="center"/>
          </w:tcPr>
          <w:p>
            <w:pPr>
              <w:ind w:right="2" w:rightChars="1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通识课程不少于12学时/周；</w:t>
            </w:r>
          </w:p>
          <w:p>
            <w:pPr>
              <w:ind w:right="2" w:rightChars="1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学科大类与专业课课程不少于10学时/周</w:t>
            </w:r>
          </w:p>
        </w:tc>
        <w:tc>
          <w:tcPr>
            <w:tcW w:w="289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近五年教学业绩评价</w:t>
            </w:r>
          </w:p>
          <w:p>
            <w:pPr>
              <w:ind w:left="-107" w:leftChars="-51"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(考核次数)</w:t>
            </w:r>
          </w:p>
        </w:tc>
        <w:tc>
          <w:tcPr>
            <w:tcW w:w="3471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近5年教学工作业绩评价须合格，且优秀次不低于2次。</w:t>
            </w:r>
          </w:p>
        </w:tc>
        <w:tc>
          <w:tcPr>
            <w:tcW w:w="2895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育人业绩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①任现职以来，担任班导师或辅导员，并考核合格</w:t>
            </w:r>
          </w:p>
        </w:tc>
        <w:tc>
          <w:tcPr>
            <w:tcW w:w="347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满足</w:t>
            </w:r>
          </w:p>
        </w:tc>
        <w:tc>
          <w:tcPr>
            <w:tcW w:w="289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教材与教研论文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①主编并正式出版省级重点教材（本人撰写10万字以上）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②教育教学研究类一级期刊论文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教育教学研究类核心期刊论文</w:t>
            </w:r>
          </w:p>
        </w:tc>
        <w:tc>
          <w:tcPr>
            <w:tcW w:w="347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≥2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</w:t>
            </w:r>
            <w:r>
              <w:rPr>
                <w:rFonts w:hint="eastAsia" w:ascii="仿宋_GB2312" w:eastAsia="仿宋_GB2312"/>
                <w:b/>
                <w:color w:val="000000"/>
              </w:rPr>
              <w:t>②</w:t>
            </w:r>
            <w:r>
              <w:rPr>
                <w:rFonts w:hint="eastAsia" w:ascii="仿宋_GB2312" w:eastAsia="仿宋_GB2312"/>
                <w:color w:val="000000"/>
              </w:rPr>
              <w:t>≥2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</w:t>
            </w:r>
            <w:r>
              <w:rPr>
                <w:rFonts w:hint="eastAsia" w:ascii="仿宋_GB2312" w:eastAsia="仿宋_GB2312"/>
                <w:b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≥1且</w:t>
            </w:r>
            <w:r>
              <w:rPr>
                <w:rFonts w:hint="eastAsia" w:ascii="仿宋_GB2312" w:eastAsia="仿宋_GB2312"/>
                <w:b/>
                <w:color w:val="000000"/>
              </w:rPr>
              <w:t>②</w:t>
            </w:r>
            <w:r>
              <w:rPr>
                <w:rFonts w:hint="eastAsia" w:ascii="仿宋_GB2312" w:eastAsia="仿宋_GB2312"/>
                <w:color w:val="000000"/>
              </w:rPr>
              <w:t>≥1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</w:t>
            </w:r>
            <w:r>
              <w:rPr>
                <w:rFonts w:hint="eastAsia" w:ascii="仿宋_GB2312" w:eastAsia="仿宋_GB2312"/>
                <w:b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≥1且</w:t>
            </w:r>
            <w:r>
              <w:rPr>
                <w:rFonts w:ascii="仿宋_GB2312" w:eastAsia="仿宋_GB2312"/>
                <w:b/>
                <w:color w:val="000000"/>
              </w:rPr>
              <w:fldChar w:fldCharType="begin"/>
            </w:r>
            <w:r>
              <w:rPr>
                <w:rFonts w:ascii="仿宋_GB2312" w:eastAsia="仿宋_GB2312"/>
                <w:b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b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b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b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b/>
                <w:color w:val="000000"/>
              </w:rPr>
              <w:t>③</w:t>
            </w:r>
            <w:r>
              <w:rPr>
                <w:rFonts w:ascii="仿宋_GB2312" w:eastAsia="仿宋_GB2312"/>
                <w:b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≥3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9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教学研究与教学改革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①市级教学成果一等奖及以上（前三名）；市级教学成果奖二等奖（第一完成人）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②校教坛新秀以上荣誉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省级及以上质量工程建设项目（前五名）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主持或参与教研教改项目（省级：前三名；市级：主持）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作为第一指导老师指导学生学科（文体比赛）竞赛获得省部一等奖及以上；或指导国家级学生创新创业训练项目并结题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①+②+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③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④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⑤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浙江大学宁波理工学院2014年教师系列高级职务任职条件</w:t>
      </w: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科研为主型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副教授基本任职条件表</w:t>
      </w:r>
    </w:p>
    <w:p>
      <w:pPr>
        <w:ind w:firstLine="241" w:firstLineChars="100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hint="eastAsia" w:ascii="仿宋_GB2312" w:eastAsia="仿宋_GB2312"/>
          <w:b/>
          <w:color w:val="000000"/>
          <w:sz w:val="24"/>
          <w:szCs w:val="32"/>
          <w:lang w:eastAsia="zh-CN"/>
        </w:rPr>
        <w:t>单位：外国语学院</w:t>
      </w:r>
    </w:p>
    <w:tbl>
      <w:tblPr>
        <w:tblW w:w="9364" w:type="dxa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83"/>
        <w:gridCol w:w="3456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条件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主讲必修课(门)</w:t>
            </w:r>
          </w:p>
        </w:tc>
        <w:tc>
          <w:tcPr>
            <w:tcW w:w="3456" w:type="dxa"/>
            <w:vAlign w:val="center"/>
          </w:tcPr>
          <w:p>
            <w:pPr>
              <w:ind w:right="31" w:rightChars="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1门研究生或本科生必修课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晋升副研究员不作要求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课时</w:t>
            </w:r>
          </w:p>
        </w:tc>
        <w:tc>
          <w:tcPr>
            <w:tcW w:w="3456" w:type="dxa"/>
            <w:vAlign w:val="center"/>
          </w:tcPr>
          <w:p>
            <w:pPr>
              <w:ind w:right="2" w:rightChars="1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平均每周授课时数不少于2学时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作为项目负责人承担：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①省部级项目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②地厅级项目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重大横向项目</w:t>
            </w:r>
          </w:p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作为主参人员（前三名）承担：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国家级项目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重大横向项目</w:t>
            </w:r>
          </w:p>
          <w:p>
            <w:pPr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作为校级以上团队成员：</w:t>
            </w:r>
          </w:p>
          <w:p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6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⑥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</w:rPr>
              <w:t>团队经费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或②+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3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③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4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④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instrText xml:space="preserve">= 5 \* GB3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⑤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+</w:t>
            </w:r>
            <w:r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/>
              </w:rPr>
              <w:instrText xml:space="preserve">= 6 \* GB3</w:instrText>
            </w:r>
            <w:r>
              <w:rPr>
                <w:rFonts w:ascii="仿宋_GB2312" w:eastAsia="仿宋_GB2312"/>
                <w:color w:val="000000"/>
              </w:rPr>
              <w:instrText xml:space="preserve"> 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</w:rPr>
              <w:t>⑥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≥2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25" w:type="dxa"/>
            <w:vAlign w:val="center"/>
          </w:tcPr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*主持</w:t>
            </w:r>
            <w:r>
              <w:rPr>
                <w:rFonts w:hint="eastAsia" w:ascii="仿宋_GB2312" w:eastAsia="仿宋_GB2312"/>
                <w:color w:val="000000"/>
              </w:rPr>
              <w:t>重大横向项目，单项到校经费20万元以上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，并</w:t>
            </w:r>
            <w:r>
              <w:rPr>
                <w:rFonts w:hint="eastAsia" w:ascii="仿宋_GB2312" w:eastAsia="仿宋_GB2312"/>
                <w:color w:val="000000"/>
              </w:rPr>
              <w:t>全额提取管理费。</w:t>
            </w:r>
          </w:p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</w:rPr>
              <w:t>主参重大横向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项目，</w:t>
            </w:r>
            <w:r>
              <w:rPr>
                <w:rFonts w:hint="eastAsia" w:ascii="仿宋_GB2312" w:eastAsia="仿宋_GB2312"/>
                <w:color w:val="000000"/>
              </w:rPr>
              <w:t>单项到校经费4</w:t>
            </w:r>
            <w:r>
              <w:rPr>
                <w:rFonts w:hint="eastAsia" w:ascii="宋体" w:hAnsi="宋体" w:cs="宋体"/>
                <w:color w:val="000000"/>
                <w:kern w:val="0"/>
                <w:u w:val="single"/>
              </w:rPr>
              <w:t>0</w:t>
            </w:r>
            <w:r>
              <w:rPr>
                <w:rFonts w:hint="eastAsia" w:ascii="仿宋_GB2312" w:eastAsia="仿宋_GB2312"/>
                <w:color w:val="000000"/>
              </w:rPr>
              <w:t>万元以上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，并</w:t>
            </w:r>
            <w:r>
              <w:rPr>
                <w:rFonts w:hint="eastAsia" w:ascii="仿宋_GB2312" w:eastAsia="仿宋_GB2312"/>
                <w:color w:val="000000"/>
              </w:rPr>
              <w:t>全额提取管理费。</w:t>
            </w:r>
          </w:p>
          <w:p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团队经费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</w:rPr>
              <w:t>校级以上团队获N*40万元以上项目，排名前N名。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为第一、通讯作者发表论文数：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①一级刊物论文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①2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77" w:hRule="atLeast"/>
        </w:trPr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①出版学术专著</w:t>
            </w:r>
          </w:p>
          <w:p>
            <w:pPr>
              <w:pStyle w:val="2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本数（本人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撰写</w:t>
            </w:r>
            <w:r>
              <w:rPr>
                <w:rFonts w:hint="eastAsia" w:ascii="仿宋_GB2312" w:eastAsia="仿宋_GB2312"/>
                <w:color w:val="000000"/>
              </w:rPr>
              <w:t>5万字以上）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2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67" w:hRule="atLeast"/>
        </w:trPr>
        <w:tc>
          <w:tcPr>
            <w:tcW w:w="2983" w:type="dxa"/>
            <w:vAlign w:val="center"/>
          </w:tcPr>
          <w:p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为主要完成者获奖项数：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①</w:t>
            </w:r>
            <w:r>
              <w:rPr>
                <w:rFonts w:hint="eastAsia" w:ascii="仿宋_GB2312" w:eastAsia="仿宋_GB2312"/>
                <w:color w:val="000000"/>
              </w:rPr>
              <w:t>地厅级二等奖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及以上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①1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</w:rPr>
        <w:t>人事秘书签字：                                 负责人签字（盖章）：</w:t>
      </w:r>
    </w:p>
    <w:sectPr>
      <w:headerReference r:id="rId4" w:type="default"/>
      <w:pgSz w:w="11906" w:h="16838"/>
      <w:pgMar w:top="1134" w:right="1134" w:bottom="1134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altName w:val="Arial Unicode MS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 Indent"/>
    <w:basedOn w:val="1"/>
    <w:uiPriority w:val="0"/>
    <w:pPr>
      <w:jc w:val="center"/>
    </w:pPr>
    <w:rPr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764</Words>
  <Characters>4359</Characters>
  <Lines>36</Lines>
  <Paragraphs>10</Paragraphs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2014-09-13T06:55:00Z</dcterms:created>
  <dc:creator>微软用户</dc:creator>
  <cp:lastModifiedBy>Administrator</cp:lastModifiedBy>
  <cp:lastPrinted>2014-10-08T01:23:09Z</cp:lastPrinted>
  <dcterms:modified xsi:type="dcterms:W3CDTF">2014-10-08T01:25:18Z</dcterms:modified>
  <dc:title>2010年教师系列高级职称基本条件表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